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 Announces Additional Closing of the Second Tranche of Its Bitcoin Mining Capacity Acquisition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Current Reports on Form 6-K furnished by NIP Group Inc. (the “Company”) with the Securities and Exchange Commission on November 3, 2025 and January 13, 2026, which described, among other things, the entry into a second asset purchase agreement (the “Tranche 2 APA”), and an amendment thereto, in connection with the Company’s acquisition of additional Bitcoin mining capacity (the “Transaction”) from certain sellers (the “Sellers”). The initial closing under the Transaction was completed on January 9, 2026 and settled through issuance of 167,917,734 Class A ordinary shares of the Company to the Sellers and/or their assignees.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29, 2026, the Company entered into a second amendment to the Tranche 2 APA (the “Tranche 2 APA Amendment”). Pursuant to the Tranche 2 APA Amendment, the parties agreed that the remaining closings under the Transaction, which had previously been contemplated to be settled through issuance of convertible notes, will instead be settled through issuance of Class A ordinary shares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29, 2026, the Company also completed a second closing under the Transaction and issued an aggregate of 62,579,674 Class A ordinary shares of the Company to the Sellers and/or their assignees as consideration for the acquired mining assets.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closing under the Transaction, when completed, is also expected to be settled through issuance of Class A ordinary shares of the Company in accordance with the Tranche 2 APA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Form of Second Amendment to the On-rack Sales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 ON-RACK SALES AND PURCHASE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dated as of _________,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further amends that certain On-Rack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and Purchase Agreement dated November 3, 2025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as amended by that certain Amendment to the On-Rack Sales and Purchase Agreement dated January 9, 2026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and together with the Original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NIP Group Inc.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the Persons listed in Section 1.1 of Schedule A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Capitalized terms used but not defined herein have the meanings set forth in the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Purchaser and the Sellers entered into the Original Agreement pursuant to which the Purchaser agrees to purchase the Purchased Assets and engage Cloud Mining Services on the terms set forth therein;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WHEREAS, pursuant to the First Amendment, the Parties agreed,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the consideration for the Purchased Assets of each Seller shall be in the form of unlisted interest-free convertible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(b) the consideration for the Cloud Mining Services of each Seller shall be in the form of Class A Ordinary Shares (the “</w:t>
      </w:r>
      <w:r>
        <w:rPr>
          <w:rFonts w:ascii="Times New Roman" w:cs="Times New Roman" w:eastAsia="Times New Roman" w:hAnsi="Times New Roman"/>
          <w:sz w:val="18"/>
          <w:szCs w:val="18"/>
          <w:u w:val="single" w:color="auto"/>
          <w:color w:val="auto"/>
        </w:rPr>
        <w:t>Issued Shares</w:t>
      </w:r>
      <w:r>
        <w:rPr>
          <w:rFonts w:ascii="Times New Roman" w:cs="Times New Roman" w:eastAsia="Times New Roman" w:hAnsi="Times New Roman"/>
          <w:sz w:val="18"/>
          <w:szCs w:val="18"/>
          <w:color w:val="auto"/>
        </w:rPr>
        <w:t>”), and made certain other amendments to the Original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as permitted by Section 8(a) of the First Amendment, the Closing with respect to the Cloud Mining Services and the Purchased Assets took place separately, and the Closing with respect to the Cloud Mining Services occurred on January 9, 2026 (the “</w:t>
      </w:r>
      <w:r>
        <w:rPr>
          <w:rFonts w:ascii="Times New Roman" w:cs="Times New Roman" w:eastAsia="Times New Roman" w:hAnsi="Times New Roman"/>
          <w:sz w:val="18"/>
          <w:szCs w:val="18"/>
          <w:u w:val="single" w:color="auto"/>
          <w:color w:val="auto"/>
        </w:rPr>
        <w:t>CMS Closing Date</w:t>
      </w:r>
      <w:r>
        <w:rPr>
          <w:rFonts w:ascii="Times New Roman" w:cs="Times New Roman" w:eastAsia="Times New Roman" w:hAnsi="Times New Roman"/>
          <w:sz w:val="18"/>
          <w:szCs w:val="18"/>
          <w:color w:val="auto"/>
        </w:rPr>
        <w:t>”), and the Issued Shares have been duly issued to the applicable Sellers;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now desire to further amend the Agreement, and this Second Amendment shall be binding on all Parties to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 and intending to be legally bound, the Parties agree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shall be added to Clause 1.1 of the Agreement:</w:t>
      </w:r>
    </w:p>
    <w:p>
      <w:pPr>
        <w:spacing w:after="0" w:line="221"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Shares</w:t>
      </w:r>
      <w:r>
        <w:rPr>
          <w:rFonts w:ascii="Times New Roman" w:cs="Times New Roman" w:eastAsia="Times New Roman" w:hAnsi="Times New Roman"/>
          <w:sz w:val="18"/>
          <w:szCs w:val="18"/>
          <w:color w:val="auto"/>
        </w:rPr>
        <w:t>” of a Seller means a number of Class A Ordinary Shares equal to the product of Consideration Shares per T multiplied by the Product Hashrate of such Seller (rounded to the nearest whole share).</w:t>
      </w:r>
    </w:p>
    <w:p>
      <w:pPr>
        <w:spacing w:after="0" w:line="15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in Clause 1.1 of the Agreement (as amended by Section 1(b) of the First Amendment) shall be deleted in its entirety and replaced with the following:</w:t>
      </w:r>
    </w:p>
    <w:p>
      <w:pPr>
        <w:spacing w:after="0" w:line="157" w:lineRule="exact"/>
        <w:rPr>
          <w:rFonts w:ascii="Times New Roman" w:cs="Times New Roman" w:eastAsia="Times New Roman" w:hAnsi="Times New Roman"/>
          <w:sz w:val="18"/>
          <w:szCs w:val="18"/>
          <w:color w:val="auto"/>
        </w:rPr>
      </w:pPr>
    </w:p>
    <w:p>
      <w:pPr>
        <w:jc w:val="both"/>
        <w:ind w:left="13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Investor Rights Agreement, the Hosting Service Agreements, the Cloud Mining Services Agreements, and any other agreement, document, certificate or writing delivered in connection with this Agreement, each as may be amended from time to time.</w:t>
      </w:r>
    </w:p>
    <w:p>
      <w:pPr>
        <w:spacing w:after="0" w:line="17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as defined in the Agreement (as amended by Section 1(c) of the First Amendment) shall be further changed to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closing deliverable of the Purchaser shall be added to Clause 2.3(a) of the Agreement:</w:t>
      </w:r>
    </w:p>
    <w:p>
      <w:pPr>
        <w:spacing w:after="0" w:line="225" w:lineRule="exact"/>
        <w:rPr>
          <w:rFonts w:ascii="Times New Roman" w:cs="Times New Roman" w:eastAsia="Times New Roman" w:hAnsi="Times New Roman"/>
          <w:sz w:val="18"/>
          <w:szCs w:val="18"/>
          <w:color w:val="auto"/>
        </w:rPr>
      </w:pPr>
    </w:p>
    <w:p>
      <w:pPr>
        <w:ind w:left="9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Shares of such Seller in the name of such Seller, as evidenced by a copy of relevant extracts of the register of members of the Purchaser reflecting such Seller as the legal owner of the Product Shares;”</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closing deliverable of the Purchaser added to Clause 2.3(a) of the Agreement pursuant to Section 2(b) of the First Amendment (relating to the delivery of an original executed Note in the principal amount of the Product Purchase Price of such Seller issued to such Seller) is hereby deleted in its entirety.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Clauses 3.1 and 3.2 of the Agreement (as amended by Section 3 of the First Amendment) shall be deleted in their entirety and replaced with the following:</w:t>
      </w:r>
    </w:p>
    <w:p>
      <w:pPr>
        <w:spacing w:after="0" w:line="16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“3.1 The aggregate consideration for the Purchased Assets of a Seller in connection with the Proposed Transaction as set forth in this Clause 3 shall be the Product Shares of such Seller, and the aggregate consideration for the Cloud Mining Services of a Seller in connection with the Proposed Transaction shall be the Issued Shares of such Seller, in each case to be issued to such Seller by the Purchaser as set forth in this Clause 3.</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3.2 At the Closing, subject to each Seller’s fulfillment of its obligations under Clause 4,</w:t>
      </w:r>
    </w:p>
    <w:p>
      <w:pPr>
        <w:spacing w:after="0" w:line="225" w:lineRule="exact"/>
        <w:rPr>
          <w:sz w:val="20"/>
          <w:szCs w:val="20"/>
          <w:color w:val="auto"/>
        </w:rPr>
      </w:pPr>
    </w:p>
    <w:p>
      <w:pPr>
        <w:jc w:val="both"/>
        <w:ind w:left="640" w:hanging="324"/>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Purchased Assets of such Seller, the Purchaser shall issue to such Seller, and such Seller shall subscribe for from the Purchaser, in a private placement transaction and in consideration of the Purchased Assets of such Seller, such Seller’s Product Shares, free and clear of all Encumbrances (other than (i) Encumbrances pursuant to the constitutional documents of the Purchaser or Applicable Laws and (ii) Encumbrances created by such Seller or its Affiliates); and</w:t>
      </w:r>
    </w:p>
    <w:p>
      <w:pPr>
        <w:spacing w:after="0" w:line="179" w:lineRule="exact"/>
        <w:rPr>
          <w:rFonts w:ascii="Times New Roman" w:cs="Times New Roman" w:eastAsia="Times New Roman" w:hAnsi="Times New Roman"/>
          <w:sz w:val="18"/>
          <w:szCs w:val="18"/>
          <w:color w:val="auto"/>
        </w:rPr>
      </w:pPr>
    </w:p>
    <w:p>
      <w:pPr>
        <w:jc w:val="both"/>
        <w:ind w:left="640" w:hanging="324"/>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Cloud Mining Services of such Seller, the Purchaser shall issue to such Seller, and such Seller shall subscribe for from the Purchaser, in a private placement transaction and in consideration of the Cloud Mining Services of such Seller, such Seller’s Issued Shares, free and clear of all Encumbrances (other than (i) Encumbrances pursuant to the constitutional documents of the Purchaser or Applicable Laws and (ii) Encumbrances created by such Seller or its Affiliates). For purposes hereof, “Issued Shares” of a Seller shall mean a number of Class A Ordinary Shares equal to the product of Consideration Shares per T multiplied by the Service Hashrate of such Seller (rounded to the nearest whole share).</w:t>
      </w:r>
    </w:p>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 collectively, the Product Shares and the Issued Shares.”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additional representation and warranty added before Clause 6.1(v) of the Agreement pursuant to Section 4 of the First Amendment (relating to the ranking of the Notes) is hereby deleted in its entirety.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additional covenant added as Clause 6.8 of the Agreement pursuant to Section 5 of the First Amendment (relating to the Conversion Price of the Notes) is hereby deleted in its entirety.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Kazakhstan Transaction Steps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8(b) of the First Amendment and Clauses 3.1-3.4 of the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amended such that all references to (i) the “relevant Note” and “KZ Note” shall be replaced with references to the relevant “Product Shares” to be issued by the Purchaser to Prosperity Oak as consideration for the KZ Purchased Assets, and (ii) the “convertible bonds / note” shall be replaced with “Product Shares”, in each case,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at the Closing, upon the completion of the Closing KZ Assignment, the Purchaser shall issue to Prosperity Oak the Product Shares attributable to the KZ Purchased Assets (calculated as the product of Consideration Shares per T multiplied by the Product Hashrate of the KZ Purchased Assets (rounded down to the next whole share)), in lieu of the KZ Note.</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Prosperity Oak hereby irrevocably waives any and all rights, remedies, claims and consequences arising from or in connection with the failure to issue the KZ Note or Product Shares within the forty-five (45) day period specified in Clause 3.3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First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Parties acknowledge and agree that:</w:t>
      </w:r>
    </w:p>
    <w:p>
      <w:pPr>
        <w:spacing w:after="0" w:line="225" w:lineRule="exact"/>
        <w:rPr>
          <w:sz w:val="20"/>
          <w:szCs w:val="20"/>
          <w:color w:val="auto"/>
        </w:rPr>
      </w:pPr>
    </w:p>
    <w:p>
      <w:pPr>
        <w:jc w:val="both"/>
        <w:ind w:left="640" w:hanging="324"/>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with respect to the Cloud Mining Services has occurred on the CMS Closing Date, and the Issued Shares have been duly issued to the applicable Sellers in accordance with the terms of the Agreement (as amended by the First Amendment), and such issuance shall not be affected by this Second Amendment;</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Purchased Assets of each Seller shall be the Product Shares, to be issued at the Closing with respect to the Purchased Assets in accordance with the terms of the Agreement (as amended by this Second Amendment); and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Section 8(a) of the First Amendment (permitting separate Closings for the Cloud Mining Services and the Purchased Assets) shall continue to apply.</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Waiver of Accrued Termination Rights.</w:t>
      </w:r>
      <w:r>
        <w:rPr>
          <w:rFonts w:ascii="Times New Roman" w:cs="Times New Roman" w:eastAsia="Times New Roman" w:hAnsi="Times New Roman"/>
          <w:sz w:val="18"/>
          <w:szCs w:val="18"/>
          <w:color w:val="auto"/>
        </w:rPr>
        <w:t xml:space="preserve"> Each of the Parties hereby irrevocably waives any right it may have to terminate this Agreement pursuant to Clause 12.1(b) of the Agreement arising from the fact that the Closing with respect to the Purchased Assets has not occurred on or prior to March 31, 2026 (i.e., the Long Stop Date as previously amended by Section 1(c) of the First Amendment), and confirms that (i) no notice of termination has been given or is intended to be given pursuant to Clause 12.1(b) in connection therewith, and (ii) the Agreement remains in full force and effect as of the Effective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Other Amendment</w:t>
      </w:r>
      <w:r>
        <w:rPr>
          <w:rFonts w:ascii="Times New Roman" w:cs="Times New Roman" w:eastAsia="Times New Roman" w:hAnsi="Times New Roman"/>
          <w:sz w:val="18"/>
          <w:szCs w:val="18"/>
          <w:color w:val="auto"/>
        </w:rPr>
        <w:t>. The Parties hereto hereby confirm that, (a) all references to “this Agreement” in the Agreement and any other Transaction Document shall be deemed to mean the Agreement, as amended by the First Amendment and this Second Amendment, and (b) except as expressly set forth herein, the terms and conditions of the Agreement (as amended by the First Amendment) shall not be or be deemed to be amended, modified or waived by this Second Amendment and shall continue in full force and effect.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Clause 11 (</w:t>
      </w:r>
      <w:r>
        <w:rPr>
          <w:rFonts w:ascii="Times New Roman" w:cs="Times New Roman" w:eastAsia="Times New Roman" w:hAnsi="Times New Roman"/>
          <w:sz w:val="18"/>
          <w:szCs w:val="18"/>
          <w:i w:val="1"/>
          <w:iCs w:val="1"/>
          <w:color w:val="auto"/>
        </w:rPr>
        <w:t>Confidentiality and Communications</w:t>
      </w:r>
      <w:r>
        <w:rPr>
          <w:rFonts w:ascii="Times New Roman" w:cs="Times New Roman" w:eastAsia="Times New Roman" w:hAnsi="Times New Roman"/>
          <w:sz w:val="18"/>
          <w:szCs w:val="18"/>
          <w:color w:val="auto"/>
        </w:rPr>
        <w:t>), Clause 13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Clause 21 (</w:t>
      </w:r>
      <w:r>
        <w:rPr>
          <w:rFonts w:ascii="Times New Roman" w:cs="Times New Roman" w:eastAsia="Times New Roman" w:hAnsi="Times New Roman"/>
          <w:sz w:val="18"/>
          <w:szCs w:val="18"/>
          <w:i w:val="1"/>
          <w:iCs w:val="1"/>
          <w:color w:val="auto"/>
        </w:rPr>
        <w:t>Governing Law and Dispute Resolution</w:t>
      </w:r>
      <w:r>
        <w:rPr>
          <w:rFonts w:ascii="Times New Roman" w:cs="Times New Roman" w:eastAsia="Times New Roman" w:hAnsi="Times New Roman"/>
          <w:sz w:val="18"/>
          <w:szCs w:val="18"/>
          <w:color w:val="auto"/>
        </w:rPr>
        <w:t>), Clause 23 (</w:t>
      </w:r>
      <w:r>
        <w:rPr>
          <w:rFonts w:ascii="Times New Roman" w:cs="Times New Roman" w:eastAsia="Times New Roman" w:hAnsi="Times New Roman"/>
          <w:sz w:val="18"/>
          <w:szCs w:val="18"/>
          <w:i w:val="1"/>
          <w:iCs w:val="1"/>
          <w:color w:val="auto"/>
        </w:rPr>
        <w:t>Counterparts and Electronic Signatures</w:t>
      </w:r>
      <w:r>
        <w:rPr>
          <w:rFonts w:ascii="Times New Roman" w:cs="Times New Roman" w:eastAsia="Times New Roman" w:hAnsi="Times New Roman"/>
          <w:sz w:val="18"/>
          <w:szCs w:val="18"/>
          <w:color w:val="auto"/>
        </w:rPr>
        <w:t>) and Clause 24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of the Agreement shall apply to this Second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This Second Amendment shall constitute a Transaction Document for purposes of the Agreement and each other Transaction Document. In the event of any conflict between the terms of this Second Amendment and the terms of the Agreement (including as amended by the First Amendment), the terms of this Second Amendment shall prevail.</w:t>
      </w:r>
    </w:p>
    <w:p>
      <w:pPr>
        <w:spacing w:after="0" w:line="1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 REMAINDER OF PAGE INTENTIONALLY LEFT BLANK **</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8" w:name="page9"/>
    <w:bookmarkEnd w:id="8"/>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Second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Prosperity Oak Holdings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Chang-Wei Chiu</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sectPr>
      </w:pPr>
    </w:p>
    <w:bookmarkStart w:id="9" w:name="page10"/>
    <w:bookmarkEnd w:id="9"/>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Second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Apex Cyber Capital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KEE WEE KIANG, KENNETH</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sectPr>
      </w:pPr>
    </w:p>
    <w:bookmarkStart w:id="10" w:name="page11"/>
    <w:bookmarkEnd w:id="10"/>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Second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Noveau Jumpstar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Sheng JIANG</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sectPr>
      </w:pPr>
    </w:p>
    <w:bookmarkStart w:id="11" w:name="page12"/>
    <w:bookmarkEnd w:id="11"/>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Second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Hicham Chahine</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2026-06-02T15:04:36Z</dcterms:created>
  <dcterms:modified xsi:type="dcterms:W3CDTF">2026-06-02T15:04:36Z</dcterms:modified>
</cp:coreProperties>
</file>